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b/>
          <w:bCs/>
          <w:sz w:val="28"/>
          <w:szCs w:val="28"/>
        </w:rPr>
        <w:t>Appendix B</w:t>
      </w:r>
      <w:r w:rsidRPr="00B624F6">
        <w:rPr>
          <w:rFonts w:ascii="Calibri" w:eastAsia="Times New Roman" w:hAnsi="Calibri" w:cs="Calibri"/>
          <w:sz w:val="28"/>
          <w:szCs w:val="28"/>
        </w:rPr>
        <w:t> </w:t>
      </w:r>
    </w:p>
    <w:p w:rsidR="00B624F6" w:rsidRDefault="00B624F6" w:rsidP="00B624F6">
      <w:pPr>
        <w:spacing w:after="0" w:line="240" w:lineRule="auto"/>
        <w:jc w:val="center"/>
        <w:textAlignment w:val="baseline"/>
        <w:rPr>
          <w:rFonts w:ascii="Calibri" w:eastAsia="Times New Roman" w:hAnsi="Calibri" w:cs="Calibri"/>
          <w:b/>
          <w:bCs/>
          <w:sz w:val="28"/>
          <w:szCs w:val="28"/>
        </w:rPr>
      </w:pPr>
      <w:r w:rsidRPr="00B624F6">
        <w:rPr>
          <w:rFonts w:ascii="Calibri" w:eastAsia="Times New Roman" w:hAnsi="Calibri" w:cs="Calibri"/>
          <w:b/>
          <w:bCs/>
          <w:sz w:val="28"/>
          <w:szCs w:val="28"/>
        </w:rPr>
        <w:t>Summary Data Repor</w:t>
      </w:r>
      <w:r>
        <w:rPr>
          <w:rFonts w:ascii="Calibri" w:eastAsia="Times New Roman" w:hAnsi="Calibri" w:cs="Calibri"/>
          <w:b/>
          <w:bCs/>
          <w:sz w:val="28"/>
          <w:szCs w:val="28"/>
        </w:rPr>
        <w:t>t for Nelson University</w:t>
      </w:r>
    </w:p>
    <w:p w:rsidR="00D97005" w:rsidRPr="00B624F6" w:rsidRDefault="00D97005" w:rsidP="00B624F6">
      <w:pPr>
        <w:spacing w:after="0" w:line="240" w:lineRule="auto"/>
        <w:jc w:val="center"/>
        <w:textAlignment w:val="baseline"/>
        <w:rPr>
          <w:rFonts w:eastAsia="Times New Roman" w:cstheme="minorHAnsi"/>
          <w:b/>
          <w:sz w:val="28"/>
          <w:szCs w:val="28"/>
        </w:rPr>
      </w:pPr>
      <w:r w:rsidRPr="00D97005">
        <w:rPr>
          <w:rFonts w:eastAsia="Times New Roman" w:cstheme="minorHAnsi"/>
          <w:b/>
          <w:sz w:val="28"/>
          <w:szCs w:val="28"/>
        </w:rPr>
        <w:t>2024-2025 Aca</w:t>
      </w:r>
      <w:bookmarkStart w:id="0" w:name="_GoBack"/>
      <w:bookmarkEnd w:id="0"/>
      <w:r w:rsidRPr="00D97005">
        <w:rPr>
          <w:rFonts w:eastAsia="Times New Roman" w:cstheme="minorHAnsi"/>
          <w:b/>
          <w:sz w:val="28"/>
          <w:szCs w:val="28"/>
        </w:rPr>
        <w:t>demic Year</w:t>
      </w:r>
    </w:p>
    <w:p w:rsidR="00B624F6" w:rsidRPr="00B624F6" w:rsidRDefault="00D97005" w:rsidP="00B624F6">
      <w:pPr>
        <w:spacing w:after="0" w:line="240" w:lineRule="auto"/>
        <w:jc w:val="center"/>
        <w:textAlignment w:val="baseline"/>
        <w:rPr>
          <w:rFonts w:ascii="Times New Roman" w:eastAsia="Times New Roman" w:hAnsi="Times New Roman" w:cs="Times New Roman"/>
          <w:sz w:val="28"/>
          <w:szCs w:val="28"/>
        </w:rPr>
      </w:pPr>
      <w:r w:rsidRPr="00D97005">
        <w:rPr>
          <w:rFonts w:ascii="Calibri" w:eastAsia="Times New Roman" w:hAnsi="Calibri" w:cs="Calibri"/>
          <w:b/>
          <w:bCs/>
          <w:sz w:val="28"/>
          <w:szCs w:val="28"/>
        </w:rPr>
        <w:t xml:space="preserve">For the Period of </w:t>
      </w:r>
      <w:r w:rsidR="00B624F6" w:rsidRPr="00D97005">
        <w:rPr>
          <w:rFonts w:ascii="Calibri" w:eastAsia="Times New Roman" w:hAnsi="Calibri" w:cs="Calibri"/>
          <w:b/>
          <w:bCs/>
          <w:sz w:val="28"/>
          <w:szCs w:val="28"/>
        </w:rPr>
        <w:t>September 1, 2024</w:t>
      </w:r>
      <w:r w:rsidR="00B624F6" w:rsidRPr="00D97005">
        <w:rPr>
          <w:rFonts w:ascii="Calibri" w:eastAsia="Times New Roman" w:hAnsi="Calibri" w:cs="Calibri"/>
          <w:sz w:val="28"/>
          <w:szCs w:val="28"/>
        </w:rPr>
        <w:t xml:space="preserve"> </w:t>
      </w:r>
      <w:r w:rsidR="00B624F6" w:rsidRPr="00D97005">
        <w:rPr>
          <w:rFonts w:ascii="Calibri" w:eastAsia="Times New Roman" w:hAnsi="Calibri" w:cs="Calibri"/>
          <w:b/>
          <w:sz w:val="28"/>
          <w:szCs w:val="28"/>
        </w:rPr>
        <w:t>through</w:t>
      </w:r>
      <w:r w:rsidR="00B624F6" w:rsidRPr="00D97005">
        <w:rPr>
          <w:rFonts w:ascii="Calibri" w:eastAsia="Times New Roman" w:hAnsi="Calibri" w:cs="Calibri"/>
          <w:sz w:val="28"/>
          <w:szCs w:val="28"/>
        </w:rPr>
        <w:t xml:space="preserve"> </w:t>
      </w:r>
      <w:r w:rsidR="00B624F6" w:rsidRPr="00D97005">
        <w:rPr>
          <w:rFonts w:ascii="Calibri" w:eastAsia="Times New Roman" w:hAnsi="Calibri" w:cs="Calibri"/>
          <w:b/>
          <w:bCs/>
          <w:sz w:val="28"/>
          <w:szCs w:val="28"/>
        </w:rPr>
        <w:t>August 31, 2025</w:t>
      </w:r>
    </w:p>
    <w:p w:rsidR="00B624F6" w:rsidRPr="00B624F6" w:rsidRDefault="00B624F6" w:rsidP="00B624F6">
      <w:pPr>
        <w:spacing w:after="0" w:line="240" w:lineRule="auto"/>
        <w:textAlignment w:val="baseline"/>
        <w:rPr>
          <w:rFonts w:ascii="Times New Roman" w:eastAsia="Times New Roman" w:hAnsi="Times New Roman" w:cs="Times New Roman"/>
          <w:sz w:val="24"/>
          <w:szCs w:val="24"/>
        </w:rPr>
      </w:pPr>
      <w:r w:rsidRPr="00B624F6">
        <w:rPr>
          <w:rFonts w:ascii="Calibri" w:eastAsia="Times New Roman" w:hAnsi="Calibri" w:cs="Calibri"/>
          <w:sz w:val="20"/>
          <w:szCs w:val="20"/>
        </w:rPr>
        <w:t> </w:t>
      </w:r>
    </w:p>
    <w:tbl>
      <w:tblPr>
        <w:tblW w:w="0" w:type="auto"/>
        <w:tblInd w:w="8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0"/>
        <w:gridCol w:w="1620"/>
      </w:tblGrid>
      <w:tr w:rsidR="00B624F6" w:rsidRPr="00B624F6" w:rsidTr="00B624F6">
        <w:trPr>
          <w:trHeight w:val="300"/>
        </w:trPr>
        <w:tc>
          <w:tcPr>
            <w:tcW w:w="7560" w:type="dxa"/>
            <w:gridSpan w:val="2"/>
            <w:tcBorders>
              <w:top w:val="single" w:sz="6" w:space="0" w:color="auto"/>
              <w:left w:val="single" w:sz="6" w:space="0" w:color="auto"/>
              <w:bottom w:val="single" w:sz="6" w:space="0" w:color="auto"/>
              <w:right w:val="single" w:sz="6" w:space="0" w:color="auto"/>
            </w:tcBorders>
            <w:shd w:val="clear" w:color="auto" w:fill="D9D9D9"/>
            <w:hideMark/>
          </w:tcPr>
          <w:p w:rsidR="00B624F6" w:rsidRPr="00B624F6" w:rsidRDefault="00B624F6" w:rsidP="00B624F6">
            <w:pPr>
              <w:spacing w:after="0" w:line="240" w:lineRule="auto"/>
              <w:jc w:val="center"/>
              <w:textAlignment w:val="baseline"/>
              <w:divId w:val="1706517799"/>
              <w:rPr>
                <w:rFonts w:ascii="Times New Roman" w:eastAsia="Times New Roman" w:hAnsi="Times New Roman" w:cs="Times New Roman"/>
                <w:sz w:val="24"/>
                <w:szCs w:val="24"/>
              </w:rPr>
            </w:pPr>
            <w:r w:rsidRPr="00B624F6">
              <w:rPr>
                <w:rFonts w:ascii="Calibri" w:eastAsia="Times New Roman" w:hAnsi="Calibri" w:cs="Calibri"/>
                <w:b/>
                <w:bCs/>
              </w:rPr>
              <w:t>Texas Education Code, Section 51.252</w:t>
            </w:r>
            <w:r w:rsidRPr="00B624F6">
              <w:rPr>
                <w:rFonts w:ascii="Calibri" w:eastAsia="Times New Roman" w:hAnsi="Calibri" w:cs="Calibri"/>
              </w:rPr>
              <w:t> </w:t>
            </w:r>
          </w:p>
        </w:tc>
      </w:tr>
      <w:tr w:rsidR="00B624F6" w:rsidRPr="00B624F6" w:rsidTr="00B624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rsidR="00B624F6" w:rsidRPr="00B624F6" w:rsidRDefault="00B624F6" w:rsidP="00B624F6">
            <w:pPr>
              <w:spacing w:after="0" w:line="240" w:lineRule="auto"/>
              <w:textAlignment w:val="baseline"/>
              <w:rPr>
                <w:rFonts w:ascii="Times New Roman" w:eastAsia="Times New Roman" w:hAnsi="Times New Roman" w:cs="Times New Roman"/>
                <w:sz w:val="24"/>
                <w:szCs w:val="24"/>
              </w:rPr>
            </w:pPr>
            <w:r w:rsidRPr="00B624F6">
              <w:rPr>
                <w:rFonts w:ascii="Calibri" w:eastAsia="Times New Roman" w:hAnsi="Calibri" w:cs="Calibri"/>
                <w:b/>
                <w:bCs/>
              </w:rPr>
              <w:t>Number of reports received under Section 51.252</w:t>
            </w:r>
            <w:r w:rsidRPr="00B624F6">
              <w:rPr>
                <w:rFonts w:ascii="Calibri" w:eastAsia="Times New Roman" w:hAnsi="Calibri" w:cs="Calibri"/>
              </w:rPr>
              <w:t> </w:t>
            </w:r>
          </w:p>
          <w:p w:rsidR="00B624F6" w:rsidRPr="00B624F6" w:rsidRDefault="00B624F6" w:rsidP="00B624F6">
            <w:pPr>
              <w:spacing w:after="0" w:line="240" w:lineRule="auto"/>
              <w:ind w:left="330"/>
              <w:textAlignment w:val="baseline"/>
              <w:rPr>
                <w:rFonts w:ascii="Times New Roman" w:eastAsia="Times New Roman" w:hAnsi="Times New Roman" w:cs="Times New Roman"/>
                <w:sz w:val="24"/>
                <w:szCs w:val="24"/>
              </w:rPr>
            </w:pPr>
            <w:r w:rsidRPr="00B624F6">
              <w:rPr>
                <w:rFonts w:ascii="Calibri" w:eastAsia="Times New Roman" w:hAnsi="Calibri" w:cs="Calibri"/>
              </w:rPr>
              <w:t>Number of confidential reports</w:t>
            </w:r>
            <w:r>
              <w:rPr>
                <w:rStyle w:val="FootnoteReference"/>
                <w:rFonts w:ascii="Calibri" w:eastAsia="Times New Roman" w:hAnsi="Calibri" w:cs="Calibri"/>
              </w:rPr>
              <w:footnoteReference w:id="1"/>
            </w:r>
            <w:r w:rsidRPr="00B624F6">
              <w:rPr>
                <w:rFonts w:ascii="Calibri" w:eastAsia="Times New Roman" w:hAnsi="Calibri" w:cs="Calibri"/>
              </w:rPr>
              <w:t xml:space="preserve"> under Section 51.252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b/>
                <w:bCs/>
              </w:rPr>
              <w:t>0</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0</w:t>
            </w:r>
            <w:r w:rsidRPr="00B624F6">
              <w:rPr>
                <w:rFonts w:ascii="Calibri" w:eastAsia="Times New Roman" w:hAnsi="Calibri" w:cs="Calibri"/>
              </w:rPr>
              <w:t> </w:t>
            </w:r>
          </w:p>
        </w:tc>
      </w:tr>
      <w:tr w:rsidR="00B624F6" w:rsidRPr="00B624F6" w:rsidTr="00B624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rsidR="00B624F6" w:rsidRPr="00B624F6" w:rsidRDefault="00B624F6" w:rsidP="00B624F6">
            <w:pPr>
              <w:spacing w:after="0" w:line="240" w:lineRule="auto"/>
              <w:textAlignment w:val="baseline"/>
              <w:rPr>
                <w:rFonts w:ascii="Times New Roman" w:eastAsia="Times New Roman" w:hAnsi="Times New Roman" w:cs="Times New Roman"/>
                <w:sz w:val="24"/>
                <w:szCs w:val="24"/>
              </w:rPr>
            </w:pPr>
            <w:r w:rsidRPr="00B624F6">
              <w:rPr>
                <w:rFonts w:ascii="Calibri" w:eastAsia="Times New Roman" w:hAnsi="Calibri" w:cs="Calibri"/>
              </w:rPr>
              <w:t>Number of investigations conducted under Section 51.252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0</w:t>
            </w:r>
            <w:r w:rsidRPr="00B624F6">
              <w:rPr>
                <w:rFonts w:ascii="Calibri" w:eastAsia="Times New Roman" w:hAnsi="Calibri" w:cs="Calibri"/>
              </w:rPr>
              <w:t> </w:t>
            </w:r>
          </w:p>
        </w:tc>
      </w:tr>
      <w:tr w:rsidR="00B624F6" w:rsidRPr="00B624F6" w:rsidTr="00B624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rsidR="00B624F6" w:rsidRDefault="00B624F6" w:rsidP="00B624F6">
            <w:pPr>
              <w:pStyle w:val="TableParagraph"/>
              <w:kinsoku w:val="0"/>
              <w:overflowPunct w:val="0"/>
              <w:ind w:left="440"/>
              <w:rPr>
                <w:sz w:val="22"/>
                <w:szCs w:val="22"/>
              </w:rPr>
            </w:pPr>
            <w:r>
              <w:rPr>
                <w:sz w:val="22"/>
                <w:szCs w:val="22"/>
              </w:rPr>
              <w:t>Disposition</w:t>
            </w:r>
            <w:r w:rsidR="00D97005">
              <w:rPr>
                <w:rStyle w:val="FootnoteReference"/>
                <w:sz w:val="22"/>
                <w:szCs w:val="22"/>
              </w:rPr>
              <w:footnoteReference w:id="2"/>
            </w:r>
            <w:r>
              <w:rPr>
                <w:spacing w:val="-8"/>
                <w:sz w:val="22"/>
                <w:szCs w:val="22"/>
              </w:rPr>
              <w:t xml:space="preserve"> </w:t>
            </w:r>
            <w:r>
              <w:rPr>
                <w:sz w:val="22"/>
                <w:szCs w:val="22"/>
              </w:rPr>
              <w:t>of</w:t>
            </w:r>
            <w:r>
              <w:rPr>
                <w:spacing w:val="-7"/>
                <w:sz w:val="22"/>
                <w:szCs w:val="22"/>
              </w:rPr>
              <w:t xml:space="preserve"> </w:t>
            </w:r>
            <w:r>
              <w:rPr>
                <w:sz w:val="22"/>
                <w:szCs w:val="22"/>
              </w:rPr>
              <w:t>any</w:t>
            </w:r>
            <w:r>
              <w:rPr>
                <w:spacing w:val="-7"/>
                <w:sz w:val="22"/>
                <w:szCs w:val="22"/>
              </w:rPr>
              <w:t xml:space="preserve"> </w:t>
            </w:r>
            <w:r>
              <w:rPr>
                <w:sz w:val="22"/>
                <w:szCs w:val="22"/>
              </w:rPr>
              <w:t>disciplinary</w:t>
            </w:r>
            <w:r>
              <w:rPr>
                <w:spacing w:val="-6"/>
                <w:sz w:val="22"/>
                <w:szCs w:val="22"/>
              </w:rPr>
              <w:t xml:space="preserve"> </w:t>
            </w:r>
            <w:r>
              <w:rPr>
                <w:sz w:val="22"/>
                <w:szCs w:val="22"/>
              </w:rPr>
              <w:t>processes</w:t>
            </w:r>
            <w:r>
              <w:rPr>
                <w:spacing w:val="-5"/>
                <w:sz w:val="22"/>
                <w:szCs w:val="22"/>
              </w:rPr>
              <w:t xml:space="preserve"> </w:t>
            </w:r>
            <w:r>
              <w:rPr>
                <w:sz w:val="22"/>
                <w:szCs w:val="22"/>
              </w:rPr>
              <w:t>for</w:t>
            </w:r>
            <w:r>
              <w:rPr>
                <w:spacing w:val="-9"/>
                <w:sz w:val="22"/>
                <w:szCs w:val="22"/>
              </w:rPr>
              <w:t xml:space="preserve"> </w:t>
            </w:r>
            <w:r>
              <w:rPr>
                <w:sz w:val="22"/>
                <w:szCs w:val="22"/>
              </w:rPr>
              <w:t>reports</w:t>
            </w:r>
            <w:r>
              <w:rPr>
                <w:spacing w:val="-7"/>
                <w:sz w:val="22"/>
                <w:szCs w:val="22"/>
              </w:rPr>
              <w:t xml:space="preserve"> </w:t>
            </w:r>
            <w:r>
              <w:rPr>
                <w:sz w:val="22"/>
                <w:szCs w:val="22"/>
              </w:rPr>
              <w:t>under Section 51.252:</w:t>
            </w:r>
          </w:p>
          <w:p w:rsidR="00B624F6" w:rsidRDefault="00B624F6" w:rsidP="00B624F6">
            <w:pPr>
              <w:pStyle w:val="TableParagraph"/>
              <w:numPr>
                <w:ilvl w:val="0"/>
                <w:numId w:val="8"/>
              </w:numPr>
              <w:tabs>
                <w:tab w:val="left" w:pos="1067"/>
              </w:tabs>
              <w:kinsoku w:val="0"/>
              <w:overflowPunct w:val="0"/>
              <w:rPr>
                <w:spacing w:val="-2"/>
                <w:sz w:val="22"/>
                <w:szCs w:val="22"/>
                <w:vertAlign w:val="superscript"/>
              </w:rPr>
            </w:pPr>
            <w:r>
              <w:rPr>
                <w:sz w:val="22"/>
                <w:szCs w:val="22"/>
              </w:rPr>
              <w:t>Concluded,</w:t>
            </w:r>
            <w:r>
              <w:rPr>
                <w:spacing w:val="-5"/>
                <w:sz w:val="22"/>
                <w:szCs w:val="22"/>
              </w:rPr>
              <w:t xml:space="preserve"> </w:t>
            </w:r>
            <w:r>
              <w:rPr>
                <w:sz w:val="22"/>
                <w:szCs w:val="22"/>
              </w:rPr>
              <w:t>No</w:t>
            </w:r>
            <w:r>
              <w:rPr>
                <w:spacing w:val="-5"/>
                <w:sz w:val="22"/>
                <w:szCs w:val="22"/>
              </w:rPr>
              <w:t xml:space="preserve"> </w:t>
            </w:r>
            <w:r>
              <w:rPr>
                <w:sz w:val="22"/>
                <w:szCs w:val="22"/>
              </w:rPr>
              <w:t>Finding</w:t>
            </w:r>
            <w:r>
              <w:rPr>
                <w:spacing w:val="-5"/>
                <w:sz w:val="22"/>
                <w:szCs w:val="22"/>
              </w:rPr>
              <w:t xml:space="preserve"> </w:t>
            </w:r>
            <w:r>
              <w:rPr>
                <w:sz w:val="22"/>
                <w:szCs w:val="22"/>
              </w:rPr>
              <w:t>of</w:t>
            </w:r>
            <w:r>
              <w:rPr>
                <w:spacing w:val="-6"/>
                <w:sz w:val="22"/>
                <w:szCs w:val="22"/>
              </w:rPr>
              <w:t xml:space="preserve"> </w:t>
            </w:r>
            <w:r>
              <w:rPr>
                <w:sz w:val="22"/>
                <w:szCs w:val="22"/>
              </w:rPr>
              <w:t>Policy</w:t>
            </w:r>
            <w:r>
              <w:rPr>
                <w:spacing w:val="-6"/>
                <w:sz w:val="22"/>
                <w:szCs w:val="22"/>
              </w:rPr>
              <w:t xml:space="preserve"> </w:t>
            </w:r>
            <w:r>
              <w:rPr>
                <w:spacing w:val="-2"/>
                <w:sz w:val="22"/>
                <w:szCs w:val="22"/>
              </w:rPr>
              <w:t>Violation</w:t>
            </w:r>
            <w:r>
              <w:rPr>
                <w:spacing w:val="-2"/>
                <w:sz w:val="22"/>
                <w:szCs w:val="22"/>
                <w:vertAlign w:val="superscript"/>
              </w:rPr>
              <w:t>6</w:t>
            </w:r>
          </w:p>
          <w:p w:rsidR="00B624F6" w:rsidRDefault="00B624F6" w:rsidP="00B624F6">
            <w:pPr>
              <w:pStyle w:val="TableParagraph"/>
              <w:numPr>
                <w:ilvl w:val="0"/>
                <w:numId w:val="8"/>
              </w:numPr>
              <w:tabs>
                <w:tab w:val="left" w:pos="1067"/>
              </w:tabs>
              <w:kinsoku w:val="0"/>
              <w:overflowPunct w:val="0"/>
              <w:ind w:left="1067" w:hanging="358"/>
              <w:rPr>
                <w:spacing w:val="-2"/>
                <w:sz w:val="22"/>
                <w:szCs w:val="22"/>
              </w:rPr>
            </w:pPr>
            <w:r>
              <w:rPr>
                <w:sz w:val="22"/>
                <w:szCs w:val="22"/>
              </w:rPr>
              <w:t>Concluded,</w:t>
            </w:r>
            <w:r>
              <w:rPr>
                <w:spacing w:val="-9"/>
                <w:sz w:val="22"/>
                <w:szCs w:val="22"/>
              </w:rPr>
              <w:t xml:space="preserve"> </w:t>
            </w:r>
            <w:r>
              <w:rPr>
                <w:sz w:val="22"/>
                <w:szCs w:val="22"/>
              </w:rPr>
              <w:t>with</w:t>
            </w:r>
            <w:r>
              <w:rPr>
                <w:spacing w:val="-7"/>
                <w:sz w:val="22"/>
                <w:szCs w:val="22"/>
              </w:rPr>
              <w:t xml:space="preserve"> </w:t>
            </w:r>
            <w:r>
              <w:rPr>
                <w:sz w:val="22"/>
                <w:szCs w:val="22"/>
              </w:rPr>
              <w:t>Employee</w:t>
            </w:r>
            <w:r>
              <w:rPr>
                <w:spacing w:val="-9"/>
                <w:sz w:val="22"/>
                <w:szCs w:val="22"/>
              </w:rPr>
              <w:t xml:space="preserve"> </w:t>
            </w:r>
            <w:r>
              <w:rPr>
                <w:sz w:val="22"/>
                <w:szCs w:val="22"/>
              </w:rPr>
              <w:t>Disciplinary</w:t>
            </w:r>
            <w:r>
              <w:rPr>
                <w:spacing w:val="-6"/>
                <w:sz w:val="22"/>
                <w:szCs w:val="22"/>
              </w:rPr>
              <w:t xml:space="preserve"> </w:t>
            </w:r>
            <w:r>
              <w:rPr>
                <w:spacing w:val="-2"/>
                <w:sz w:val="22"/>
                <w:szCs w:val="22"/>
              </w:rPr>
              <w:t>Sanction</w:t>
            </w:r>
          </w:p>
          <w:p w:rsidR="00B624F6" w:rsidRDefault="00B624F6" w:rsidP="00B624F6">
            <w:pPr>
              <w:pStyle w:val="TableParagraph"/>
              <w:numPr>
                <w:ilvl w:val="0"/>
                <w:numId w:val="8"/>
              </w:numPr>
              <w:tabs>
                <w:tab w:val="left" w:pos="1068"/>
              </w:tabs>
              <w:kinsoku w:val="0"/>
              <w:overflowPunct w:val="0"/>
              <w:ind w:hanging="359"/>
              <w:rPr>
                <w:spacing w:val="-2"/>
                <w:sz w:val="22"/>
                <w:szCs w:val="22"/>
              </w:rPr>
            </w:pPr>
            <w:r>
              <w:rPr>
                <w:sz w:val="22"/>
                <w:szCs w:val="22"/>
              </w:rPr>
              <w:t>Concluded,</w:t>
            </w:r>
            <w:r>
              <w:rPr>
                <w:spacing w:val="-8"/>
                <w:sz w:val="22"/>
                <w:szCs w:val="22"/>
              </w:rPr>
              <w:t xml:space="preserve"> </w:t>
            </w:r>
            <w:r>
              <w:rPr>
                <w:sz w:val="22"/>
                <w:szCs w:val="22"/>
              </w:rPr>
              <w:t>with</w:t>
            </w:r>
            <w:r>
              <w:rPr>
                <w:spacing w:val="-7"/>
                <w:sz w:val="22"/>
                <w:szCs w:val="22"/>
              </w:rPr>
              <w:t xml:space="preserve"> </w:t>
            </w:r>
            <w:r>
              <w:rPr>
                <w:sz w:val="22"/>
                <w:szCs w:val="22"/>
              </w:rPr>
              <w:t>Student</w:t>
            </w:r>
            <w:r>
              <w:rPr>
                <w:spacing w:val="-9"/>
                <w:sz w:val="22"/>
                <w:szCs w:val="22"/>
              </w:rPr>
              <w:t xml:space="preserve"> </w:t>
            </w:r>
            <w:r>
              <w:rPr>
                <w:sz w:val="22"/>
                <w:szCs w:val="22"/>
              </w:rPr>
              <w:t>Disciplinary</w:t>
            </w:r>
            <w:r>
              <w:rPr>
                <w:spacing w:val="-6"/>
                <w:sz w:val="22"/>
                <w:szCs w:val="22"/>
              </w:rPr>
              <w:t xml:space="preserve"> </w:t>
            </w:r>
            <w:r>
              <w:rPr>
                <w:spacing w:val="-2"/>
                <w:sz w:val="22"/>
                <w:szCs w:val="22"/>
              </w:rPr>
              <w:t>Sanction</w:t>
            </w:r>
          </w:p>
          <w:p w:rsidR="00B624F6" w:rsidRPr="00B624F6" w:rsidRDefault="00B624F6" w:rsidP="00B624F6">
            <w:pPr>
              <w:pStyle w:val="NoSpacing"/>
              <w:numPr>
                <w:ilvl w:val="0"/>
                <w:numId w:val="8"/>
              </w:numPr>
            </w:pPr>
            <w:r>
              <w:rPr>
                <w:b/>
                <w:bCs/>
                <w:spacing w:val="-2"/>
              </w:rPr>
              <w:t>SUBTOTAL</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0</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0</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0</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b/>
                <w:bCs/>
              </w:rPr>
              <w:t>0</w:t>
            </w:r>
            <w:r w:rsidRPr="00B624F6">
              <w:rPr>
                <w:rFonts w:ascii="Calibri" w:eastAsia="Times New Roman" w:hAnsi="Calibri" w:cs="Calibri"/>
              </w:rPr>
              <w:t> </w:t>
            </w:r>
          </w:p>
        </w:tc>
      </w:tr>
      <w:tr w:rsidR="00B624F6" w:rsidRPr="00B624F6" w:rsidTr="00B624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rsidR="00B624F6" w:rsidRPr="00B624F6" w:rsidRDefault="00B624F6" w:rsidP="00B624F6">
            <w:pPr>
              <w:spacing w:after="0" w:line="240" w:lineRule="auto"/>
              <w:ind w:left="330"/>
              <w:textAlignment w:val="baseline"/>
              <w:rPr>
                <w:rFonts w:ascii="Times New Roman" w:eastAsia="Times New Roman" w:hAnsi="Times New Roman" w:cs="Times New Roman"/>
                <w:sz w:val="24"/>
                <w:szCs w:val="24"/>
              </w:rPr>
            </w:pPr>
            <w:r w:rsidRPr="00B624F6">
              <w:rPr>
                <w:rFonts w:ascii="Calibri" w:eastAsia="Times New Roman" w:hAnsi="Calibri" w:cs="Calibri"/>
              </w:rPr>
              <w:t>Number of reports under Section 51.252 for which the institution determined not to initiate a disciplinary process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b/>
                <w:bCs/>
              </w:rPr>
              <w:t>0</w:t>
            </w:r>
            <w:r w:rsidRPr="00B624F6">
              <w:rPr>
                <w:rFonts w:ascii="Calibri" w:eastAsia="Times New Roman" w:hAnsi="Calibri" w:cs="Calibri"/>
              </w:rPr>
              <w:t> </w:t>
            </w:r>
          </w:p>
        </w:tc>
      </w:tr>
    </w:tbl>
    <w:p w:rsidR="00B624F6" w:rsidRPr="00B624F6" w:rsidRDefault="00B624F6" w:rsidP="00B624F6">
      <w:pPr>
        <w:spacing w:after="0" w:line="240" w:lineRule="auto"/>
        <w:textAlignment w:val="baseline"/>
        <w:rPr>
          <w:rFonts w:ascii="Times New Roman" w:eastAsia="Times New Roman" w:hAnsi="Times New Roman" w:cs="Times New Roman"/>
          <w:sz w:val="24"/>
          <w:szCs w:val="24"/>
        </w:rPr>
      </w:pPr>
      <w:r w:rsidRPr="00B624F6">
        <w:rPr>
          <w:rFonts w:ascii="Calibri" w:eastAsia="Times New Roman" w:hAnsi="Calibri" w:cs="Calibri"/>
          <w:sz w:val="20"/>
          <w:szCs w:val="20"/>
        </w:rPr>
        <w:t> </w:t>
      </w:r>
    </w:p>
    <w:tbl>
      <w:tblPr>
        <w:tblW w:w="0" w:type="auto"/>
        <w:tblInd w:w="87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0"/>
        <w:gridCol w:w="1635"/>
      </w:tblGrid>
      <w:tr w:rsidR="00B624F6" w:rsidRPr="00B624F6" w:rsidTr="00B624F6">
        <w:trPr>
          <w:trHeight w:val="300"/>
        </w:trPr>
        <w:tc>
          <w:tcPr>
            <w:tcW w:w="7575" w:type="dxa"/>
            <w:gridSpan w:val="2"/>
            <w:tcBorders>
              <w:top w:val="single" w:sz="6" w:space="0" w:color="auto"/>
              <w:left w:val="single" w:sz="6" w:space="0" w:color="auto"/>
              <w:bottom w:val="single" w:sz="6" w:space="0" w:color="auto"/>
              <w:right w:val="single" w:sz="6" w:space="0" w:color="auto"/>
            </w:tcBorders>
            <w:shd w:val="clear" w:color="auto" w:fill="D9D9D9"/>
            <w:hideMark/>
          </w:tcPr>
          <w:p w:rsidR="00B624F6" w:rsidRPr="00B624F6" w:rsidRDefault="00B624F6" w:rsidP="00B624F6">
            <w:pPr>
              <w:spacing w:after="0" w:line="240" w:lineRule="auto"/>
              <w:jc w:val="center"/>
              <w:textAlignment w:val="baseline"/>
              <w:divId w:val="1486239434"/>
              <w:rPr>
                <w:rFonts w:ascii="Times New Roman" w:eastAsia="Times New Roman" w:hAnsi="Times New Roman" w:cs="Times New Roman"/>
                <w:sz w:val="24"/>
                <w:szCs w:val="24"/>
              </w:rPr>
            </w:pPr>
            <w:r w:rsidRPr="00B624F6">
              <w:rPr>
                <w:rFonts w:ascii="Calibri" w:eastAsia="Times New Roman" w:hAnsi="Calibri" w:cs="Calibri"/>
                <w:b/>
                <w:bCs/>
              </w:rPr>
              <w:t>Texas Education Code, Section 51.255</w:t>
            </w:r>
            <w:r w:rsidRPr="00B624F6">
              <w:rPr>
                <w:rFonts w:ascii="Calibri" w:eastAsia="Times New Roman" w:hAnsi="Calibri" w:cs="Calibri"/>
              </w:rPr>
              <w:t> </w:t>
            </w:r>
          </w:p>
        </w:tc>
      </w:tr>
      <w:tr w:rsidR="00B624F6" w:rsidRPr="00B624F6" w:rsidTr="00B624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rsidR="00B624F6" w:rsidRPr="00B624F6" w:rsidRDefault="00B624F6" w:rsidP="00B624F6">
            <w:pPr>
              <w:spacing w:after="0" w:line="240" w:lineRule="auto"/>
              <w:textAlignment w:val="baseline"/>
              <w:rPr>
                <w:rFonts w:ascii="Times New Roman" w:eastAsia="Times New Roman" w:hAnsi="Times New Roman" w:cs="Times New Roman"/>
                <w:sz w:val="24"/>
                <w:szCs w:val="24"/>
              </w:rPr>
            </w:pPr>
            <w:r w:rsidRPr="00B624F6">
              <w:rPr>
                <w:rFonts w:ascii="Calibri" w:eastAsia="Times New Roman" w:hAnsi="Calibri" w:cs="Calibri"/>
                <w:b/>
                <w:bCs/>
              </w:rPr>
              <w:t>Number of reports received that include allegations of an employee’s failure to report or who submits a false report to the institution under Section 51.255(a)</w:t>
            </w:r>
            <w:r w:rsidRPr="00B624F6">
              <w:rPr>
                <w:rFonts w:ascii="Calibri" w:eastAsia="Times New Roman" w:hAnsi="Calibri" w:cs="Calibri"/>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b/>
                <w:bCs/>
              </w:rPr>
              <w:t>0</w:t>
            </w:r>
            <w:r w:rsidRPr="00B624F6">
              <w:rPr>
                <w:rFonts w:ascii="Calibri" w:eastAsia="Times New Roman" w:hAnsi="Calibri" w:cs="Calibri"/>
              </w:rPr>
              <w:t> </w:t>
            </w:r>
          </w:p>
        </w:tc>
      </w:tr>
      <w:tr w:rsidR="00B624F6" w:rsidRPr="00B624F6" w:rsidTr="00B624F6">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hideMark/>
          </w:tcPr>
          <w:p w:rsidR="00B624F6" w:rsidRDefault="00B624F6" w:rsidP="00B624F6">
            <w:pPr>
              <w:pStyle w:val="TableParagraph"/>
              <w:kinsoku w:val="0"/>
              <w:overflowPunct w:val="0"/>
              <w:ind w:left="526"/>
              <w:rPr>
                <w:sz w:val="22"/>
                <w:szCs w:val="22"/>
              </w:rPr>
            </w:pPr>
            <w:r>
              <w:rPr>
                <w:sz w:val="22"/>
                <w:szCs w:val="22"/>
              </w:rPr>
              <w:t>Any</w:t>
            </w:r>
            <w:r>
              <w:rPr>
                <w:spacing w:val="-5"/>
                <w:sz w:val="22"/>
                <w:szCs w:val="22"/>
              </w:rPr>
              <w:t xml:space="preserve"> </w:t>
            </w:r>
            <w:r>
              <w:rPr>
                <w:sz w:val="22"/>
                <w:szCs w:val="22"/>
              </w:rPr>
              <w:t>disciplinary</w:t>
            </w:r>
            <w:r>
              <w:rPr>
                <w:spacing w:val="-5"/>
                <w:sz w:val="22"/>
                <w:szCs w:val="22"/>
              </w:rPr>
              <w:t xml:space="preserve"> </w:t>
            </w:r>
            <w:r>
              <w:rPr>
                <w:sz w:val="22"/>
                <w:szCs w:val="22"/>
              </w:rPr>
              <w:t>action</w:t>
            </w:r>
            <w:r>
              <w:rPr>
                <w:spacing w:val="-8"/>
                <w:sz w:val="22"/>
                <w:szCs w:val="22"/>
              </w:rPr>
              <w:t xml:space="preserve"> </w:t>
            </w:r>
            <w:r>
              <w:rPr>
                <w:sz w:val="22"/>
                <w:szCs w:val="22"/>
              </w:rPr>
              <w:t>taken,</w:t>
            </w:r>
            <w:r>
              <w:rPr>
                <w:spacing w:val="-6"/>
                <w:sz w:val="22"/>
                <w:szCs w:val="22"/>
              </w:rPr>
              <w:t xml:space="preserve"> </w:t>
            </w:r>
            <w:r>
              <w:rPr>
                <w:sz w:val="22"/>
                <w:szCs w:val="22"/>
              </w:rPr>
              <w:t>regarding</w:t>
            </w:r>
            <w:r>
              <w:rPr>
                <w:spacing w:val="-6"/>
                <w:sz w:val="22"/>
                <w:szCs w:val="22"/>
              </w:rPr>
              <w:t xml:space="preserve"> </w:t>
            </w:r>
            <w:r>
              <w:rPr>
                <w:sz w:val="22"/>
                <w:szCs w:val="22"/>
              </w:rPr>
              <w:t>failure</w:t>
            </w:r>
            <w:r>
              <w:rPr>
                <w:spacing w:val="-6"/>
                <w:sz w:val="22"/>
                <w:szCs w:val="22"/>
              </w:rPr>
              <w:t xml:space="preserve"> </w:t>
            </w:r>
            <w:r>
              <w:rPr>
                <w:sz w:val="22"/>
                <w:szCs w:val="22"/>
              </w:rPr>
              <w:t>to</w:t>
            </w:r>
            <w:r>
              <w:rPr>
                <w:spacing w:val="-3"/>
                <w:sz w:val="22"/>
                <w:szCs w:val="22"/>
              </w:rPr>
              <w:t xml:space="preserve"> </w:t>
            </w:r>
            <w:r>
              <w:rPr>
                <w:sz w:val="22"/>
                <w:szCs w:val="22"/>
              </w:rPr>
              <w:t>report</w:t>
            </w:r>
            <w:r>
              <w:rPr>
                <w:spacing w:val="-6"/>
                <w:sz w:val="22"/>
                <w:szCs w:val="22"/>
              </w:rPr>
              <w:t xml:space="preserve"> </w:t>
            </w:r>
            <w:r>
              <w:rPr>
                <w:sz w:val="22"/>
                <w:szCs w:val="22"/>
              </w:rPr>
              <w:t xml:space="preserve">or false reports to the institution under </w:t>
            </w:r>
            <w:r>
              <w:rPr>
                <w:b/>
                <w:bCs/>
                <w:sz w:val="22"/>
                <w:szCs w:val="22"/>
              </w:rPr>
              <w:t>Section 51.255(c)</w:t>
            </w:r>
            <w:r>
              <w:rPr>
                <w:sz w:val="22"/>
                <w:szCs w:val="22"/>
              </w:rPr>
              <w:t>:</w:t>
            </w:r>
          </w:p>
          <w:p w:rsidR="00B624F6" w:rsidRDefault="00B624F6" w:rsidP="00B624F6">
            <w:pPr>
              <w:pStyle w:val="TableParagraph"/>
              <w:numPr>
                <w:ilvl w:val="0"/>
                <w:numId w:val="9"/>
              </w:numPr>
              <w:tabs>
                <w:tab w:val="left" w:pos="1065"/>
              </w:tabs>
              <w:kinsoku w:val="0"/>
              <w:overflowPunct w:val="0"/>
              <w:ind w:left="1065" w:hanging="359"/>
              <w:rPr>
                <w:spacing w:val="-2"/>
                <w:sz w:val="22"/>
                <w:szCs w:val="22"/>
              </w:rPr>
            </w:pPr>
            <w:r>
              <w:rPr>
                <w:sz w:val="22"/>
                <w:szCs w:val="22"/>
              </w:rPr>
              <w:t>Employee</w:t>
            </w:r>
            <w:r>
              <w:rPr>
                <w:spacing w:val="-5"/>
                <w:sz w:val="22"/>
                <w:szCs w:val="22"/>
              </w:rPr>
              <w:t xml:space="preserve"> </w:t>
            </w:r>
            <w:r>
              <w:rPr>
                <w:spacing w:val="-2"/>
                <w:sz w:val="22"/>
                <w:szCs w:val="22"/>
              </w:rPr>
              <w:t>termination</w:t>
            </w:r>
          </w:p>
          <w:p w:rsidR="00B624F6" w:rsidRPr="00B624F6" w:rsidRDefault="00B624F6" w:rsidP="00B624F6">
            <w:pPr>
              <w:pStyle w:val="NoSpacing"/>
              <w:numPr>
                <w:ilvl w:val="0"/>
                <w:numId w:val="9"/>
              </w:numPr>
            </w:pPr>
            <w:r>
              <w:t>Institutional</w:t>
            </w:r>
            <w:r>
              <w:rPr>
                <w:spacing w:val="-7"/>
              </w:rPr>
              <w:t xml:space="preserve"> </w:t>
            </w:r>
            <w:r>
              <w:t>intent</w:t>
            </w:r>
            <w:r>
              <w:rPr>
                <w:spacing w:val="-8"/>
              </w:rPr>
              <w:t xml:space="preserve"> </w:t>
            </w:r>
            <w:r>
              <w:t>to</w:t>
            </w:r>
            <w:r>
              <w:rPr>
                <w:spacing w:val="-7"/>
              </w:rPr>
              <w:t xml:space="preserve"> </w:t>
            </w:r>
            <w:r>
              <w:t>termination,</w:t>
            </w:r>
            <w:r>
              <w:rPr>
                <w:spacing w:val="-6"/>
              </w:rPr>
              <w:t xml:space="preserve"> </w:t>
            </w:r>
            <w:r>
              <w:t>in</w:t>
            </w:r>
            <w:r>
              <w:rPr>
                <w:spacing w:val="-7"/>
              </w:rPr>
              <w:t xml:space="preserve"> </w:t>
            </w:r>
            <w:r>
              <w:t>lieu</w:t>
            </w:r>
            <w:r>
              <w:rPr>
                <w:spacing w:val="-10"/>
              </w:rPr>
              <w:t xml:space="preserve"> </w:t>
            </w:r>
            <w:r>
              <w:t>of employee resignation</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B624F6" w:rsidRPr="00B624F6" w:rsidRDefault="00B624F6" w:rsidP="00B624F6">
            <w:pPr>
              <w:spacing w:after="0" w:line="240" w:lineRule="auto"/>
              <w:jc w:val="center"/>
              <w:textAlignment w:val="baseline"/>
              <w:rPr>
                <w:rFonts w:ascii="Times New Roman" w:eastAsia="Times New Roman" w:hAnsi="Times New Roman" w:cs="Times New Roman"/>
                <w:sz w:val="24"/>
                <w:szCs w:val="24"/>
              </w:rPr>
            </w:pPr>
            <w:r w:rsidRPr="00B624F6">
              <w:rPr>
                <w:rFonts w:ascii="Calibri" w:eastAsia="Times New Roman" w:hAnsi="Calibri" w:cs="Calibri"/>
              </w:rPr>
              <w:t>-- </w:t>
            </w:r>
          </w:p>
        </w:tc>
      </w:tr>
    </w:tbl>
    <w:p w:rsidR="00B624F6" w:rsidRPr="00B624F6" w:rsidRDefault="00B624F6" w:rsidP="00B624F6">
      <w:pPr>
        <w:spacing w:after="0" w:line="240" w:lineRule="auto"/>
        <w:textAlignment w:val="baseline"/>
        <w:rPr>
          <w:rFonts w:ascii="Times New Roman" w:eastAsia="Times New Roman" w:hAnsi="Times New Roman" w:cs="Times New Roman"/>
          <w:sz w:val="24"/>
          <w:szCs w:val="24"/>
        </w:rPr>
      </w:pPr>
      <w:r w:rsidRPr="00B624F6">
        <w:rPr>
          <w:rFonts w:ascii="Calibri" w:eastAsia="Times New Roman" w:hAnsi="Calibri" w:cs="Calibri"/>
        </w:rPr>
        <w:t> </w:t>
      </w:r>
    </w:p>
    <w:p w:rsidR="00632B3F" w:rsidRDefault="00632B3F"/>
    <w:sectPr w:rsidR="00632B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F45" w:rsidRDefault="00096F45" w:rsidP="00B624F6">
      <w:pPr>
        <w:spacing w:after="0" w:line="240" w:lineRule="auto"/>
      </w:pPr>
      <w:r>
        <w:separator/>
      </w:r>
    </w:p>
  </w:endnote>
  <w:endnote w:type="continuationSeparator" w:id="0">
    <w:p w:rsidR="00096F45" w:rsidRDefault="00096F45" w:rsidP="00B6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F45" w:rsidRDefault="00096F45" w:rsidP="00B624F6">
      <w:pPr>
        <w:spacing w:after="0" w:line="240" w:lineRule="auto"/>
      </w:pPr>
      <w:r>
        <w:separator/>
      </w:r>
    </w:p>
  </w:footnote>
  <w:footnote w:type="continuationSeparator" w:id="0">
    <w:p w:rsidR="00096F45" w:rsidRDefault="00096F45" w:rsidP="00B624F6">
      <w:pPr>
        <w:spacing w:after="0" w:line="240" w:lineRule="auto"/>
      </w:pPr>
      <w:r>
        <w:continuationSeparator/>
      </w:r>
    </w:p>
  </w:footnote>
  <w:footnote w:id="1">
    <w:p w:rsidR="00B624F6" w:rsidRPr="00D97005" w:rsidRDefault="00D97005" w:rsidP="00D97005">
      <w:pPr>
        <w:pStyle w:val="NormalWeb"/>
        <w:rPr>
          <w:rFonts w:asciiTheme="minorHAnsi" w:hAnsiTheme="minorHAnsi" w:cstheme="minorHAnsi"/>
          <w:sz w:val="20"/>
          <w:szCs w:val="20"/>
        </w:rPr>
      </w:pPr>
      <w:r>
        <w:rPr>
          <w:rStyle w:val="FootnoteReference"/>
        </w:rPr>
        <w:t xml:space="preserve">1 </w:t>
      </w:r>
      <w:r w:rsidRPr="00D97005">
        <w:rPr>
          <w:rFonts w:asciiTheme="minorHAnsi" w:hAnsiTheme="minorHAnsi" w:cstheme="minorHAnsi"/>
          <w:sz w:val="20"/>
          <w:szCs w:val="20"/>
        </w:rPr>
        <w:t>“Number of confidential reports” is a sub-set of the total number of reports that were received under Section 51.252, by a confidential employee or office.</w:t>
      </w:r>
    </w:p>
  </w:footnote>
  <w:footnote w:id="2">
    <w:p w:rsidR="00D97005" w:rsidRPr="00D97005" w:rsidRDefault="00D97005" w:rsidP="00D97005">
      <w:pPr>
        <w:pStyle w:val="NormalWeb"/>
        <w:rPr>
          <w:rFonts w:asciiTheme="minorHAnsi" w:hAnsiTheme="minorHAnsi" w:cstheme="minorHAnsi"/>
          <w:sz w:val="20"/>
          <w:szCs w:val="20"/>
        </w:rPr>
      </w:pPr>
      <w:r>
        <w:rPr>
          <w:rStyle w:val="FootnoteReference"/>
        </w:rPr>
        <w:footnoteRef/>
      </w:r>
      <w:r>
        <w:t xml:space="preserve"> </w:t>
      </w:r>
      <w:r w:rsidRPr="00D97005">
        <w:rPr>
          <w:rFonts w:asciiTheme="minorHAnsi" w:hAnsiTheme="minorHAnsi" w:cstheme="minorHAnsi"/>
          <w:sz w:val="20"/>
          <w:szCs w:val="20"/>
        </w:rPr>
        <w:t>“Disposition” means “final result under the institution’s disciplinary process” as defined in the Texas Higher Education Coordinating Board’s (THECB) rules for TEC, Section 51.259 (See 19 Tex. Admin. Code Section 3.6(e) (2019)); therefore, pending disciplinary processes will not be listed until the final result is rendered.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634AAC4"/>
    <w:lvl w:ilvl="0">
      <w:start w:val="1"/>
      <w:numFmt w:val="lowerLetter"/>
      <w:lvlText w:val="%1."/>
      <w:lvlJc w:val="left"/>
      <w:pPr>
        <w:ind w:left="1068" w:hanging="360"/>
      </w:pPr>
      <w:rPr>
        <w:rFonts w:ascii="Calibri" w:eastAsiaTheme="minorEastAsia" w:hAnsi="Calibri" w:cs="Calibri"/>
        <w:b w:val="0"/>
        <w:bCs w:val="0"/>
        <w:i w:val="0"/>
        <w:iCs w:val="0"/>
        <w:spacing w:val="-1"/>
        <w:w w:val="100"/>
        <w:sz w:val="22"/>
        <w:szCs w:val="22"/>
      </w:rPr>
    </w:lvl>
    <w:lvl w:ilvl="1">
      <w:numFmt w:val="bullet"/>
      <w:lvlText w:val="•"/>
      <w:lvlJc w:val="left"/>
      <w:pPr>
        <w:ind w:left="1547" w:hanging="360"/>
      </w:pPr>
    </w:lvl>
    <w:lvl w:ilvl="2">
      <w:numFmt w:val="bullet"/>
      <w:lvlText w:val="•"/>
      <w:lvlJc w:val="left"/>
      <w:pPr>
        <w:ind w:left="2034" w:hanging="360"/>
      </w:pPr>
    </w:lvl>
    <w:lvl w:ilvl="3">
      <w:numFmt w:val="bullet"/>
      <w:lvlText w:val="•"/>
      <w:lvlJc w:val="left"/>
      <w:pPr>
        <w:ind w:left="2521" w:hanging="360"/>
      </w:pPr>
    </w:lvl>
    <w:lvl w:ilvl="4">
      <w:numFmt w:val="bullet"/>
      <w:lvlText w:val="•"/>
      <w:lvlJc w:val="left"/>
      <w:pPr>
        <w:ind w:left="3008" w:hanging="360"/>
      </w:pPr>
    </w:lvl>
    <w:lvl w:ilvl="5">
      <w:numFmt w:val="bullet"/>
      <w:lvlText w:val="•"/>
      <w:lvlJc w:val="left"/>
      <w:pPr>
        <w:ind w:left="3496" w:hanging="360"/>
      </w:pPr>
    </w:lvl>
    <w:lvl w:ilvl="6">
      <w:numFmt w:val="bullet"/>
      <w:lvlText w:val="•"/>
      <w:lvlJc w:val="left"/>
      <w:pPr>
        <w:ind w:left="3983" w:hanging="360"/>
      </w:pPr>
    </w:lvl>
    <w:lvl w:ilvl="7">
      <w:numFmt w:val="bullet"/>
      <w:lvlText w:val="•"/>
      <w:lvlJc w:val="left"/>
      <w:pPr>
        <w:ind w:left="4470" w:hanging="360"/>
      </w:pPr>
    </w:lvl>
    <w:lvl w:ilvl="8">
      <w:numFmt w:val="bullet"/>
      <w:lvlText w:val="•"/>
      <w:lvlJc w:val="left"/>
      <w:pPr>
        <w:ind w:left="4957" w:hanging="360"/>
      </w:pPr>
    </w:lvl>
  </w:abstractNum>
  <w:abstractNum w:abstractNumId="1" w15:restartNumberingAfterBreak="0">
    <w:nsid w:val="00000403"/>
    <w:multiLevelType w:val="multilevel"/>
    <w:tmpl w:val="00000886"/>
    <w:lvl w:ilvl="0">
      <w:start w:val="1"/>
      <w:numFmt w:val="lowerLetter"/>
      <w:lvlText w:val="%1."/>
      <w:lvlJc w:val="left"/>
      <w:pPr>
        <w:ind w:left="1066" w:hanging="360"/>
      </w:pPr>
      <w:rPr>
        <w:rFonts w:ascii="Calibri" w:hAnsi="Calibri" w:cs="Calibri"/>
        <w:b/>
        <w:bCs/>
        <w:i w:val="0"/>
        <w:iCs w:val="0"/>
        <w:spacing w:val="0"/>
        <w:w w:val="100"/>
        <w:sz w:val="22"/>
        <w:szCs w:val="22"/>
      </w:rPr>
    </w:lvl>
    <w:lvl w:ilvl="1">
      <w:numFmt w:val="bullet"/>
      <w:lvlText w:val="•"/>
      <w:lvlJc w:val="left"/>
      <w:pPr>
        <w:ind w:left="1547" w:hanging="360"/>
      </w:pPr>
    </w:lvl>
    <w:lvl w:ilvl="2">
      <w:numFmt w:val="bullet"/>
      <w:lvlText w:val="•"/>
      <w:lvlJc w:val="left"/>
      <w:pPr>
        <w:ind w:left="2034" w:hanging="360"/>
      </w:pPr>
    </w:lvl>
    <w:lvl w:ilvl="3">
      <w:numFmt w:val="bullet"/>
      <w:lvlText w:val="•"/>
      <w:lvlJc w:val="left"/>
      <w:pPr>
        <w:ind w:left="2521" w:hanging="360"/>
      </w:pPr>
    </w:lvl>
    <w:lvl w:ilvl="4">
      <w:numFmt w:val="bullet"/>
      <w:lvlText w:val="•"/>
      <w:lvlJc w:val="left"/>
      <w:pPr>
        <w:ind w:left="3008" w:hanging="360"/>
      </w:pPr>
    </w:lvl>
    <w:lvl w:ilvl="5">
      <w:numFmt w:val="bullet"/>
      <w:lvlText w:val="•"/>
      <w:lvlJc w:val="left"/>
      <w:pPr>
        <w:ind w:left="3496" w:hanging="360"/>
      </w:pPr>
    </w:lvl>
    <w:lvl w:ilvl="6">
      <w:numFmt w:val="bullet"/>
      <w:lvlText w:val="•"/>
      <w:lvlJc w:val="left"/>
      <w:pPr>
        <w:ind w:left="3983" w:hanging="360"/>
      </w:pPr>
    </w:lvl>
    <w:lvl w:ilvl="7">
      <w:numFmt w:val="bullet"/>
      <w:lvlText w:val="•"/>
      <w:lvlJc w:val="left"/>
      <w:pPr>
        <w:ind w:left="4470" w:hanging="360"/>
      </w:pPr>
    </w:lvl>
    <w:lvl w:ilvl="8">
      <w:numFmt w:val="bullet"/>
      <w:lvlText w:val="•"/>
      <w:lvlJc w:val="left"/>
      <w:pPr>
        <w:ind w:left="4957" w:hanging="360"/>
      </w:pPr>
    </w:lvl>
  </w:abstractNum>
  <w:abstractNum w:abstractNumId="2" w15:restartNumberingAfterBreak="0">
    <w:nsid w:val="0DCB67C7"/>
    <w:multiLevelType w:val="multilevel"/>
    <w:tmpl w:val="F78E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65EE0"/>
    <w:multiLevelType w:val="multilevel"/>
    <w:tmpl w:val="131EB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029CB"/>
    <w:multiLevelType w:val="hybridMultilevel"/>
    <w:tmpl w:val="BF8E2420"/>
    <w:lvl w:ilvl="0" w:tplc="6A6640E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50825484"/>
    <w:multiLevelType w:val="multilevel"/>
    <w:tmpl w:val="35B82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362B7"/>
    <w:multiLevelType w:val="multilevel"/>
    <w:tmpl w:val="8E40D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38401B"/>
    <w:multiLevelType w:val="multilevel"/>
    <w:tmpl w:val="36B4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C0D52"/>
    <w:multiLevelType w:val="multilevel"/>
    <w:tmpl w:val="855820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num>
  <w:num w:numId="4">
    <w:abstractNumId w:val="5"/>
  </w:num>
  <w:num w:numId="5">
    <w:abstractNumId w:val="7"/>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6"/>
    <w:rsid w:val="00096F45"/>
    <w:rsid w:val="00632B3F"/>
    <w:rsid w:val="00B624F6"/>
    <w:rsid w:val="00D9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1A3A"/>
  <w15:chartTrackingRefBased/>
  <w15:docId w15:val="{877B7614-F19C-4D32-958C-9DC75B54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2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624F6"/>
  </w:style>
  <w:style w:type="character" w:customStyle="1" w:styleId="eop">
    <w:name w:val="eop"/>
    <w:basedOn w:val="DefaultParagraphFont"/>
    <w:rsid w:val="00B624F6"/>
  </w:style>
  <w:style w:type="character" w:customStyle="1" w:styleId="superscript">
    <w:name w:val="superscript"/>
    <w:basedOn w:val="DefaultParagraphFont"/>
    <w:rsid w:val="00B624F6"/>
  </w:style>
  <w:style w:type="paragraph" w:styleId="NoSpacing">
    <w:name w:val="No Spacing"/>
    <w:uiPriority w:val="1"/>
    <w:qFormat/>
    <w:rsid w:val="00B624F6"/>
    <w:pPr>
      <w:spacing w:after="0" w:line="240" w:lineRule="auto"/>
    </w:pPr>
  </w:style>
  <w:style w:type="paragraph" w:styleId="ListParagraph">
    <w:name w:val="List Paragraph"/>
    <w:basedOn w:val="Normal"/>
    <w:uiPriority w:val="34"/>
    <w:qFormat/>
    <w:rsid w:val="00B624F6"/>
    <w:pPr>
      <w:ind w:left="720"/>
      <w:contextualSpacing/>
    </w:pPr>
  </w:style>
  <w:style w:type="paragraph" w:styleId="NormalWeb">
    <w:name w:val="Normal (Web)"/>
    <w:basedOn w:val="Normal"/>
    <w:uiPriority w:val="99"/>
    <w:unhideWhenUsed/>
    <w:rsid w:val="00B624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624F6"/>
    <w:pPr>
      <w:widowControl w:val="0"/>
      <w:autoSpaceDE w:val="0"/>
      <w:autoSpaceDN w:val="0"/>
      <w:adjustRightInd w:val="0"/>
      <w:spacing w:after="0" w:line="240" w:lineRule="auto"/>
      <w:ind w:left="7"/>
    </w:pPr>
    <w:rPr>
      <w:rFonts w:ascii="Calibri" w:eastAsiaTheme="minorEastAsia" w:hAnsi="Calibri" w:cs="Calibri"/>
      <w:sz w:val="24"/>
      <w:szCs w:val="24"/>
    </w:rPr>
  </w:style>
  <w:style w:type="paragraph" w:styleId="FootnoteText">
    <w:name w:val="footnote text"/>
    <w:basedOn w:val="Normal"/>
    <w:link w:val="FootnoteTextChar"/>
    <w:uiPriority w:val="99"/>
    <w:semiHidden/>
    <w:unhideWhenUsed/>
    <w:rsid w:val="00B62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4F6"/>
    <w:rPr>
      <w:sz w:val="20"/>
      <w:szCs w:val="20"/>
    </w:rPr>
  </w:style>
  <w:style w:type="character" w:styleId="FootnoteReference">
    <w:name w:val="footnote reference"/>
    <w:basedOn w:val="DefaultParagraphFont"/>
    <w:uiPriority w:val="99"/>
    <w:semiHidden/>
    <w:unhideWhenUsed/>
    <w:rsid w:val="00B624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517982">
      <w:bodyDiv w:val="1"/>
      <w:marLeft w:val="0"/>
      <w:marRight w:val="0"/>
      <w:marTop w:val="0"/>
      <w:marBottom w:val="0"/>
      <w:divBdr>
        <w:top w:val="none" w:sz="0" w:space="0" w:color="auto"/>
        <w:left w:val="none" w:sz="0" w:space="0" w:color="auto"/>
        <w:bottom w:val="none" w:sz="0" w:space="0" w:color="auto"/>
        <w:right w:val="none" w:sz="0" w:space="0" w:color="auto"/>
      </w:divBdr>
    </w:div>
    <w:div w:id="1064060620">
      <w:bodyDiv w:val="1"/>
      <w:marLeft w:val="0"/>
      <w:marRight w:val="0"/>
      <w:marTop w:val="0"/>
      <w:marBottom w:val="0"/>
      <w:divBdr>
        <w:top w:val="none" w:sz="0" w:space="0" w:color="auto"/>
        <w:left w:val="none" w:sz="0" w:space="0" w:color="auto"/>
        <w:bottom w:val="none" w:sz="0" w:space="0" w:color="auto"/>
        <w:right w:val="none" w:sz="0" w:space="0" w:color="auto"/>
      </w:divBdr>
    </w:div>
    <w:div w:id="1332374759">
      <w:bodyDiv w:val="1"/>
      <w:marLeft w:val="0"/>
      <w:marRight w:val="0"/>
      <w:marTop w:val="0"/>
      <w:marBottom w:val="0"/>
      <w:divBdr>
        <w:top w:val="none" w:sz="0" w:space="0" w:color="auto"/>
        <w:left w:val="none" w:sz="0" w:space="0" w:color="auto"/>
        <w:bottom w:val="none" w:sz="0" w:space="0" w:color="auto"/>
        <w:right w:val="none" w:sz="0" w:space="0" w:color="auto"/>
      </w:divBdr>
    </w:div>
    <w:div w:id="1752001909">
      <w:bodyDiv w:val="1"/>
      <w:marLeft w:val="0"/>
      <w:marRight w:val="0"/>
      <w:marTop w:val="0"/>
      <w:marBottom w:val="0"/>
      <w:divBdr>
        <w:top w:val="none" w:sz="0" w:space="0" w:color="auto"/>
        <w:left w:val="none" w:sz="0" w:space="0" w:color="auto"/>
        <w:bottom w:val="none" w:sz="0" w:space="0" w:color="auto"/>
        <w:right w:val="none" w:sz="0" w:space="0" w:color="auto"/>
      </w:divBdr>
    </w:div>
    <w:div w:id="2029284308">
      <w:bodyDiv w:val="1"/>
      <w:marLeft w:val="0"/>
      <w:marRight w:val="0"/>
      <w:marTop w:val="0"/>
      <w:marBottom w:val="0"/>
      <w:divBdr>
        <w:top w:val="none" w:sz="0" w:space="0" w:color="auto"/>
        <w:left w:val="none" w:sz="0" w:space="0" w:color="auto"/>
        <w:bottom w:val="none" w:sz="0" w:space="0" w:color="auto"/>
        <w:right w:val="none" w:sz="0" w:space="0" w:color="auto"/>
      </w:divBdr>
      <w:divsChild>
        <w:div w:id="1780762205">
          <w:marLeft w:val="0"/>
          <w:marRight w:val="0"/>
          <w:marTop w:val="0"/>
          <w:marBottom w:val="0"/>
          <w:divBdr>
            <w:top w:val="none" w:sz="0" w:space="0" w:color="auto"/>
            <w:left w:val="none" w:sz="0" w:space="0" w:color="auto"/>
            <w:bottom w:val="none" w:sz="0" w:space="0" w:color="auto"/>
            <w:right w:val="none" w:sz="0" w:space="0" w:color="auto"/>
          </w:divBdr>
          <w:divsChild>
            <w:div w:id="799298574">
              <w:marLeft w:val="0"/>
              <w:marRight w:val="0"/>
              <w:marTop w:val="0"/>
              <w:marBottom w:val="0"/>
              <w:divBdr>
                <w:top w:val="none" w:sz="0" w:space="0" w:color="auto"/>
                <w:left w:val="none" w:sz="0" w:space="0" w:color="auto"/>
                <w:bottom w:val="none" w:sz="0" w:space="0" w:color="auto"/>
                <w:right w:val="none" w:sz="0" w:space="0" w:color="auto"/>
              </w:divBdr>
            </w:div>
            <w:div w:id="1033463119">
              <w:marLeft w:val="0"/>
              <w:marRight w:val="0"/>
              <w:marTop w:val="0"/>
              <w:marBottom w:val="0"/>
              <w:divBdr>
                <w:top w:val="none" w:sz="0" w:space="0" w:color="auto"/>
                <w:left w:val="none" w:sz="0" w:space="0" w:color="auto"/>
                <w:bottom w:val="none" w:sz="0" w:space="0" w:color="auto"/>
                <w:right w:val="none" w:sz="0" w:space="0" w:color="auto"/>
              </w:divBdr>
            </w:div>
            <w:div w:id="886377297">
              <w:marLeft w:val="0"/>
              <w:marRight w:val="0"/>
              <w:marTop w:val="0"/>
              <w:marBottom w:val="0"/>
              <w:divBdr>
                <w:top w:val="none" w:sz="0" w:space="0" w:color="auto"/>
                <w:left w:val="none" w:sz="0" w:space="0" w:color="auto"/>
                <w:bottom w:val="none" w:sz="0" w:space="0" w:color="auto"/>
                <w:right w:val="none" w:sz="0" w:space="0" w:color="auto"/>
              </w:divBdr>
            </w:div>
            <w:div w:id="629821111">
              <w:marLeft w:val="0"/>
              <w:marRight w:val="0"/>
              <w:marTop w:val="0"/>
              <w:marBottom w:val="0"/>
              <w:divBdr>
                <w:top w:val="none" w:sz="0" w:space="0" w:color="auto"/>
                <w:left w:val="none" w:sz="0" w:space="0" w:color="auto"/>
                <w:bottom w:val="none" w:sz="0" w:space="0" w:color="auto"/>
                <w:right w:val="none" w:sz="0" w:space="0" w:color="auto"/>
              </w:divBdr>
            </w:div>
            <w:div w:id="2085641259">
              <w:marLeft w:val="0"/>
              <w:marRight w:val="0"/>
              <w:marTop w:val="0"/>
              <w:marBottom w:val="0"/>
              <w:divBdr>
                <w:top w:val="none" w:sz="0" w:space="0" w:color="auto"/>
                <w:left w:val="none" w:sz="0" w:space="0" w:color="auto"/>
                <w:bottom w:val="none" w:sz="0" w:space="0" w:color="auto"/>
                <w:right w:val="none" w:sz="0" w:space="0" w:color="auto"/>
              </w:divBdr>
              <w:divsChild>
                <w:div w:id="194466218">
                  <w:marLeft w:val="0"/>
                  <w:marRight w:val="0"/>
                  <w:marTop w:val="0"/>
                  <w:marBottom w:val="0"/>
                  <w:divBdr>
                    <w:top w:val="none" w:sz="0" w:space="0" w:color="auto"/>
                    <w:left w:val="none" w:sz="0" w:space="0" w:color="auto"/>
                    <w:bottom w:val="none" w:sz="0" w:space="0" w:color="auto"/>
                    <w:right w:val="none" w:sz="0" w:space="0" w:color="auto"/>
                  </w:divBdr>
                  <w:divsChild>
                    <w:div w:id="620576925">
                      <w:marLeft w:val="0"/>
                      <w:marRight w:val="0"/>
                      <w:marTop w:val="0"/>
                      <w:marBottom w:val="0"/>
                      <w:divBdr>
                        <w:top w:val="none" w:sz="0" w:space="0" w:color="auto"/>
                        <w:left w:val="none" w:sz="0" w:space="0" w:color="auto"/>
                        <w:bottom w:val="none" w:sz="0" w:space="0" w:color="auto"/>
                        <w:right w:val="none" w:sz="0" w:space="0" w:color="auto"/>
                      </w:divBdr>
                      <w:divsChild>
                        <w:div w:id="1706517799">
                          <w:marLeft w:val="0"/>
                          <w:marRight w:val="0"/>
                          <w:marTop w:val="0"/>
                          <w:marBottom w:val="0"/>
                          <w:divBdr>
                            <w:top w:val="none" w:sz="0" w:space="0" w:color="auto"/>
                            <w:left w:val="none" w:sz="0" w:space="0" w:color="auto"/>
                            <w:bottom w:val="none" w:sz="0" w:space="0" w:color="auto"/>
                            <w:right w:val="none" w:sz="0" w:space="0" w:color="auto"/>
                          </w:divBdr>
                        </w:div>
                      </w:divsChild>
                    </w:div>
                    <w:div w:id="680934231">
                      <w:marLeft w:val="0"/>
                      <w:marRight w:val="0"/>
                      <w:marTop w:val="0"/>
                      <w:marBottom w:val="0"/>
                      <w:divBdr>
                        <w:top w:val="none" w:sz="0" w:space="0" w:color="auto"/>
                        <w:left w:val="none" w:sz="0" w:space="0" w:color="auto"/>
                        <w:bottom w:val="none" w:sz="0" w:space="0" w:color="auto"/>
                        <w:right w:val="none" w:sz="0" w:space="0" w:color="auto"/>
                      </w:divBdr>
                      <w:divsChild>
                        <w:div w:id="1602300067">
                          <w:marLeft w:val="0"/>
                          <w:marRight w:val="0"/>
                          <w:marTop w:val="0"/>
                          <w:marBottom w:val="0"/>
                          <w:divBdr>
                            <w:top w:val="none" w:sz="0" w:space="0" w:color="auto"/>
                            <w:left w:val="none" w:sz="0" w:space="0" w:color="auto"/>
                            <w:bottom w:val="none" w:sz="0" w:space="0" w:color="auto"/>
                            <w:right w:val="none" w:sz="0" w:space="0" w:color="auto"/>
                          </w:divBdr>
                        </w:div>
                        <w:div w:id="243078620">
                          <w:marLeft w:val="0"/>
                          <w:marRight w:val="0"/>
                          <w:marTop w:val="0"/>
                          <w:marBottom w:val="0"/>
                          <w:divBdr>
                            <w:top w:val="none" w:sz="0" w:space="0" w:color="auto"/>
                            <w:left w:val="none" w:sz="0" w:space="0" w:color="auto"/>
                            <w:bottom w:val="none" w:sz="0" w:space="0" w:color="auto"/>
                            <w:right w:val="none" w:sz="0" w:space="0" w:color="auto"/>
                          </w:divBdr>
                        </w:div>
                      </w:divsChild>
                    </w:div>
                    <w:div w:id="293369581">
                      <w:marLeft w:val="0"/>
                      <w:marRight w:val="0"/>
                      <w:marTop w:val="0"/>
                      <w:marBottom w:val="0"/>
                      <w:divBdr>
                        <w:top w:val="none" w:sz="0" w:space="0" w:color="auto"/>
                        <w:left w:val="none" w:sz="0" w:space="0" w:color="auto"/>
                        <w:bottom w:val="none" w:sz="0" w:space="0" w:color="auto"/>
                        <w:right w:val="none" w:sz="0" w:space="0" w:color="auto"/>
                      </w:divBdr>
                      <w:divsChild>
                        <w:div w:id="280647715">
                          <w:marLeft w:val="0"/>
                          <w:marRight w:val="0"/>
                          <w:marTop w:val="0"/>
                          <w:marBottom w:val="0"/>
                          <w:divBdr>
                            <w:top w:val="none" w:sz="0" w:space="0" w:color="auto"/>
                            <w:left w:val="none" w:sz="0" w:space="0" w:color="auto"/>
                            <w:bottom w:val="none" w:sz="0" w:space="0" w:color="auto"/>
                            <w:right w:val="none" w:sz="0" w:space="0" w:color="auto"/>
                          </w:divBdr>
                        </w:div>
                        <w:div w:id="1774812986">
                          <w:marLeft w:val="0"/>
                          <w:marRight w:val="0"/>
                          <w:marTop w:val="0"/>
                          <w:marBottom w:val="0"/>
                          <w:divBdr>
                            <w:top w:val="none" w:sz="0" w:space="0" w:color="auto"/>
                            <w:left w:val="none" w:sz="0" w:space="0" w:color="auto"/>
                            <w:bottom w:val="none" w:sz="0" w:space="0" w:color="auto"/>
                            <w:right w:val="none" w:sz="0" w:space="0" w:color="auto"/>
                          </w:divBdr>
                        </w:div>
                      </w:divsChild>
                    </w:div>
                    <w:div w:id="1104762781">
                      <w:marLeft w:val="0"/>
                      <w:marRight w:val="0"/>
                      <w:marTop w:val="0"/>
                      <w:marBottom w:val="0"/>
                      <w:divBdr>
                        <w:top w:val="none" w:sz="0" w:space="0" w:color="auto"/>
                        <w:left w:val="none" w:sz="0" w:space="0" w:color="auto"/>
                        <w:bottom w:val="none" w:sz="0" w:space="0" w:color="auto"/>
                        <w:right w:val="none" w:sz="0" w:space="0" w:color="auto"/>
                      </w:divBdr>
                      <w:divsChild>
                        <w:div w:id="271060748">
                          <w:marLeft w:val="0"/>
                          <w:marRight w:val="0"/>
                          <w:marTop w:val="0"/>
                          <w:marBottom w:val="0"/>
                          <w:divBdr>
                            <w:top w:val="none" w:sz="0" w:space="0" w:color="auto"/>
                            <w:left w:val="none" w:sz="0" w:space="0" w:color="auto"/>
                            <w:bottom w:val="none" w:sz="0" w:space="0" w:color="auto"/>
                            <w:right w:val="none" w:sz="0" w:space="0" w:color="auto"/>
                          </w:divBdr>
                        </w:div>
                      </w:divsChild>
                    </w:div>
                    <w:div w:id="1467427850">
                      <w:marLeft w:val="0"/>
                      <w:marRight w:val="0"/>
                      <w:marTop w:val="0"/>
                      <w:marBottom w:val="0"/>
                      <w:divBdr>
                        <w:top w:val="none" w:sz="0" w:space="0" w:color="auto"/>
                        <w:left w:val="none" w:sz="0" w:space="0" w:color="auto"/>
                        <w:bottom w:val="none" w:sz="0" w:space="0" w:color="auto"/>
                        <w:right w:val="none" w:sz="0" w:space="0" w:color="auto"/>
                      </w:divBdr>
                      <w:divsChild>
                        <w:div w:id="1085152480">
                          <w:marLeft w:val="0"/>
                          <w:marRight w:val="0"/>
                          <w:marTop w:val="0"/>
                          <w:marBottom w:val="0"/>
                          <w:divBdr>
                            <w:top w:val="none" w:sz="0" w:space="0" w:color="auto"/>
                            <w:left w:val="none" w:sz="0" w:space="0" w:color="auto"/>
                            <w:bottom w:val="none" w:sz="0" w:space="0" w:color="auto"/>
                            <w:right w:val="none" w:sz="0" w:space="0" w:color="auto"/>
                          </w:divBdr>
                        </w:div>
                      </w:divsChild>
                    </w:div>
                    <w:div w:id="345376062">
                      <w:marLeft w:val="0"/>
                      <w:marRight w:val="0"/>
                      <w:marTop w:val="0"/>
                      <w:marBottom w:val="0"/>
                      <w:divBdr>
                        <w:top w:val="none" w:sz="0" w:space="0" w:color="auto"/>
                        <w:left w:val="none" w:sz="0" w:space="0" w:color="auto"/>
                        <w:bottom w:val="none" w:sz="0" w:space="0" w:color="auto"/>
                        <w:right w:val="none" w:sz="0" w:space="0" w:color="auto"/>
                      </w:divBdr>
                      <w:divsChild>
                        <w:div w:id="289751555">
                          <w:marLeft w:val="0"/>
                          <w:marRight w:val="0"/>
                          <w:marTop w:val="0"/>
                          <w:marBottom w:val="0"/>
                          <w:divBdr>
                            <w:top w:val="none" w:sz="0" w:space="0" w:color="auto"/>
                            <w:left w:val="none" w:sz="0" w:space="0" w:color="auto"/>
                            <w:bottom w:val="none" w:sz="0" w:space="0" w:color="auto"/>
                            <w:right w:val="none" w:sz="0" w:space="0" w:color="auto"/>
                          </w:divBdr>
                        </w:div>
                        <w:div w:id="110712409">
                          <w:marLeft w:val="0"/>
                          <w:marRight w:val="0"/>
                          <w:marTop w:val="0"/>
                          <w:marBottom w:val="0"/>
                          <w:divBdr>
                            <w:top w:val="none" w:sz="0" w:space="0" w:color="auto"/>
                            <w:left w:val="none" w:sz="0" w:space="0" w:color="auto"/>
                            <w:bottom w:val="none" w:sz="0" w:space="0" w:color="auto"/>
                            <w:right w:val="none" w:sz="0" w:space="0" w:color="auto"/>
                          </w:divBdr>
                        </w:div>
                        <w:div w:id="878670228">
                          <w:marLeft w:val="0"/>
                          <w:marRight w:val="0"/>
                          <w:marTop w:val="0"/>
                          <w:marBottom w:val="0"/>
                          <w:divBdr>
                            <w:top w:val="none" w:sz="0" w:space="0" w:color="auto"/>
                            <w:left w:val="none" w:sz="0" w:space="0" w:color="auto"/>
                            <w:bottom w:val="none" w:sz="0" w:space="0" w:color="auto"/>
                            <w:right w:val="none" w:sz="0" w:space="0" w:color="auto"/>
                          </w:divBdr>
                        </w:div>
                        <w:div w:id="619335184">
                          <w:marLeft w:val="0"/>
                          <w:marRight w:val="0"/>
                          <w:marTop w:val="0"/>
                          <w:marBottom w:val="0"/>
                          <w:divBdr>
                            <w:top w:val="none" w:sz="0" w:space="0" w:color="auto"/>
                            <w:left w:val="none" w:sz="0" w:space="0" w:color="auto"/>
                            <w:bottom w:val="none" w:sz="0" w:space="0" w:color="auto"/>
                            <w:right w:val="none" w:sz="0" w:space="0" w:color="auto"/>
                          </w:divBdr>
                        </w:div>
                        <w:div w:id="1190989468">
                          <w:marLeft w:val="0"/>
                          <w:marRight w:val="0"/>
                          <w:marTop w:val="0"/>
                          <w:marBottom w:val="0"/>
                          <w:divBdr>
                            <w:top w:val="none" w:sz="0" w:space="0" w:color="auto"/>
                            <w:left w:val="none" w:sz="0" w:space="0" w:color="auto"/>
                            <w:bottom w:val="none" w:sz="0" w:space="0" w:color="auto"/>
                            <w:right w:val="none" w:sz="0" w:space="0" w:color="auto"/>
                          </w:divBdr>
                        </w:div>
                      </w:divsChild>
                    </w:div>
                    <w:div w:id="724068485">
                      <w:marLeft w:val="0"/>
                      <w:marRight w:val="0"/>
                      <w:marTop w:val="0"/>
                      <w:marBottom w:val="0"/>
                      <w:divBdr>
                        <w:top w:val="none" w:sz="0" w:space="0" w:color="auto"/>
                        <w:left w:val="none" w:sz="0" w:space="0" w:color="auto"/>
                        <w:bottom w:val="none" w:sz="0" w:space="0" w:color="auto"/>
                        <w:right w:val="none" w:sz="0" w:space="0" w:color="auto"/>
                      </w:divBdr>
                      <w:divsChild>
                        <w:div w:id="508375348">
                          <w:marLeft w:val="0"/>
                          <w:marRight w:val="0"/>
                          <w:marTop w:val="0"/>
                          <w:marBottom w:val="0"/>
                          <w:divBdr>
                            <w:top w:val="none" w:sz="0" w:space="0" w:color="auto"/>
                            <w:left w:val="none" w:sz="0" w:space="0" w:color="auto"/>
                            <w:bottom w:val="none" w:sz="0" w:space="0" w:color="auto"/>
                            <w:right w:val="none" w:sz="0" w:space="0" w:color="auto"/>
                          </w:divBdr>
                        </w:div>
                        <w:div w:id="761338235">
                          <w:marLeft w:val="0"/>
                          <w:marRight w:val="0"/>
                          <w:marTop w:val="0"/>
                          <w:marBottom w:val="0"/>
                          <w:divBdr>
                            <w:top w:val="none" w:sz="0" w:space="0" w:color="auto"/>
                            <w:left w:val="none" w:sz="0" w:space="0" w:color="auto"/>
                            <w:bottom w:val="none" w:sz="0" w:space="0" w:color="auto"/>
                            <w:right w:val="none" w:sz="0" w:space="0" w:color="auto"/>
                          </w:divBdr>
                        </w:div>
                        <w:div w:id="217591972">
                          <w:marLeft w:val="0"/>
                          <w:marRight w:val="0"/>
                          <w:marTop w:val="0"/>
                          <w:marBottom w:val="0"/>
                          <w:divBdr>
                            <w:top w:val="none" w:sz="0" w:space="0" w:color="auto"/>
                            <w:left w:val="none" w:sz="0" w:space="0" w:color="auto"/>
                            <w:bottom w:val="none" w:sz="0" w:space="0" w:color="auto"/>
                            <w:right w:val="none" w:sz="0" w:space="0" w:color="auto"/>
                          </w:divBdr>
                        </w:div>
                        <w:div w:id="428476203">
                          <w:marLeft w:val="0"/>
                          <w:marRight w:val="0"/>
                          <w:marTop w:val="0"/>
                          <w:marBottom w:val="0"/>
                          <w:divBdr>
                            <w:top w:val="none" w:sz="0" w:space="0" w:color="auto"/>
                            <w:left w:val="none" w:sz="0" w:space="0" w:color="auto"/>
                            <w:bottom w:val="none" w:sz="0" w:space="0" w:color="auto"/>
                            <w:right w:val="none" w:sz="0" w:space="0" w:color="auto"/>
                          </w:divBdr>
                        </w:div>
                        <w:div w:id="149978966">
                          <w:marLeft w:val="0"/>
                          <w:marRight w:val="0"/>
                          <w:marTop w:val="0"/>
                          <w:marBottom w:val="0"/>
                          <w:divBdr>
                            <w:top w:val="none" w:sz="0" w:space="0" w:color="auto"/>
                            <w:left w:val="none" w:sz="0" w:space="0" w:color="auto"/>
                            <w:bottom w:val="none" w:sz="0" w:space="0" w:color="auto"/>
                            <w:right w:val="none" w:sz="0" w:space="0" w:color="auto"/>
                          </w:divBdr>
                        </w:div>
                        <w:div w:id="856388554">
                          <w:marLeft w:val="0"/>
                          <w:marRight w:val="0"/>
                          <w:marTop w:val="0"/>
                          <w:marBottom w:val="0"/>
                          <w:divBdr>
                            <w:top w:val="none" w:sz="0" w:space="0" w:color="auto"/>
                            <w:left w:val="none" w:sz="0" w:space="0" w:color="auto"/>
                            <w:bottom w:val="none" w:sz="0" w:space="0" w:color="auto"/>
                            <w:right w:val="none" w:sz="0" w:space="0" w:color="auto"/>
                          </w:divBdr>
                        </w:div>
                      </w:divsChild>
                    </w:div>
                    <w:div w:id="95374579">
                      <w:marLeft w:val="0"/>
                      <w:marRight w:val="0"/>
                      <w:marTop w:val="0"/>
                      <w:marBottom w:val="0"/>
                      <w:divBdr>
                        <w:top w:val="none" w:sz="0" w:space="0" w:color="auto"/>
                        <w:left w:val="none" w:sz="0" w:space="0" w:color="auto"/>
                        <w:bottom w:val="none" w:sz="0" w:space="0" w:color="auto"/>
                        <w:right w:val="none" w:sz="0" w:space="0" w:color="auto"/>
                      </w:divBdr>
                      <w:divsChild>
                        <w:div w:id="1820800908">
                          <w:marLeft w:val="0"/>
                          <w:marRight w:val="0"/>
                          <w:marTop w:val="0"/>
                          <w:marBottom w:val="0"/>
                          <w:divBdr>
                            <w:top w:val="none" w:sz="0" w:space="0" w:color="auto"/>
                            <w:left w:val="none" w:sz="0" w:space="0" w:color="auto"/>
                            <w:bottom w:val="none" w:sz="0" w:space="0" w:color="auto"/>
                            <w:right w:val="none" w:sz="0" w:space="0" w:color="auto"/>
                          </w:divBdr>
                        </w:div>
                      </w:divsChild>
                    </w:div>
                    <w:div w:id="1064990897">
                      <w:marLeft w:val="0"/>
                      <w:marRight w:val="0"/>
                      <w:marTop w:val="0"/>
                      <w:marBottom w:val="0"/>
                      <w:divBdr>
                        <w:top w:val="none" w:sz="0" w:space="0" w:color="auto"/>
                        <w:left w:val="none" w:sz="0" w:space="0" w:color="auto"/>
                        <w:bottom w:val="none" w:sz="0" w:space="0" w:color="auto"/>
                        <w:right w:val="none" w:sz="0" w:space="0" w:color="auto"/>
                      </w:divBdr>
                      <w:divsChild>
                        <w:div w:id="3044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9867">
              <w:marLeft w:val="0"/>
              <w:marRight w:val="0"/>
              <w:marTop w:val="0"/>
              <w:marBottom w:val="0"/>
              <w:divBdr>
                <w:top w:val="none" w:sz="0" w:space="0" w:color="auto"/>
                <w:left w:val="none" w:sz="0" w:space="0" w:color="auto"/>
                <w:bottom w:val="none" w:sz="0" w:space="0" w:color="auto"/>
                <w:right w:val="none" w:sz="0" w:space="0" w:color="auto"/>
              </w:divBdr>
            </w:div>
            <w:div w:id="1096292198">
              <w:marLeft w:val="0"/>
              <w:marRight w:val="0"/>
              <w:marTop w:val="0"/>
              <w:marBottom w:val="0"/>
              <w:divBdr>
                <w:top w:val="none" w:sz="0" w:space="0" w:color="auto"/>
                <w:left w:val="none" w:sz="0" w:space="0" w:color="auto"/>
                <w:bottom w:val="none" w:sz="0" w:space="0" w:color="auto"/>
                <w:right w:val="none" w:sz="0" w:space="0" w:color="auto"/>
              </w:divBdr>
              <w:divsChild>
                <w:div w:id="1949965229">
                  <w:marLeft w:val="0"/>
                  <w:marRight w:val="0"/>
                  <w:marTop w:val="0"/>
                  <w:marBottom w:val="0"/>
                  <w:divBdr>
                    <w:top w:val="none" w:sz="0" w:space="0" w:color="auto"/>
                    <w:left w:val="none" w:sz="0" w:space="0" w:color="auto"/>
                    <w:bottom w:val="none" w:sz="0" w:space="0" w:color="auto"/>
                    <w:right w:val="none" w:sz="0" w:space="0" w:color="auto"/>
                  </w:divBdr>
                  <w:divsChild>
                    <w:div w:id="1818495155">
                      <w:marLeft w:val="0"/>
                      <w:marRight w:val="0"/>
                      <w:marTop w:val="0"/>
                      <w:marBottom w:val="0"/>
                      <w:divBdr>
                        <w:top w:val="none" w:sz="0" w:space="0" w:color="auto"/>
                        <w:left w:val="none" w:sz="0" w:space="0" w:color="auto"/>
                        <w:bottom w:val="none" w:sz="0" w:space="0" w:color="auto"/>
                        <w:right w:val="none" w:sz="0" w:space="0" w:color="auto"/>
                      </w:divBdr>
                      <w:divsChild>
                        <w:div w:id="1486239434">
                          <w:marLeft w:val="0"/>
                          <w:marRight w:val="0"/>
                          <w:marTop w:val="0"/>
                          <w:marBottom w:val="0"/>
                          <w:divBdr>
                            <w:top w:val="none" w:sz="0" w:space="0" w:color="auto"/>
                            <w:left w:val="none" w:sz="0" w:space="0" w:color="auto"/>
                            <w:bottom w:val="none" w:sz="0" w:space="0" w:color="auto"/>
                            <w:right w:val="none" w:sz="0" w:space="0" w:color="auto"/>
                          </w:divBdr>
                        </w:div>
                      </w:divsChild>
                    </w:div>
                    <w:div w:id="217939175">
                      <w:marLeft w:val="0"/>
                      <w:marRight w:val="0"/>
                      <w:marTop w:val="0"/>
                      <w:marBottom w:val="0"/>
                      <w:divBdr>
                        <w:top w:val="none" w:sz="0" w:space="0" w:color="auto"/>
                        <w:left w:val="none" w:sz="0" w:space="0" w:color="auto"/>
                        <w:bottom w:val="none" w:sz="0" w:space="0" w:color="auto"/>
                        <w:right w:val="none" w:sz="0" w:space="0" w:color="auto"/>
                      </w:divBdr>
                      <w:divsChild>
                        <w:div w:id="1419211637">
                          <w:marLeft w:val="0"/>
                          <w:marRight w:val="0"/>
                          <w:marTop w:val="0"/>
                          <w:marBottom w:val="0"/>
                          <w:divBdr>
                            <w:top w:val="none" w:sz="0" w:space="0" w:color="auto"/>
                            <w:left w:val="none" w:sz="0" w:space="0" w:color="auto"/>
                            <w:bottom w:val="none" w:sz="0" w:space="0" w:color="auto"/>
                            <w:right w:val="none" w:sz="0" w:space="0" w:color="auto"/>
                          </w:divBdr>
                        </w:div>
                      </w:divsChild>
                    </w:div>
                    <w:div w:id="1689677934">
                      <w:marLeft w:val="0"/>
                      <w:marRight w:val="0"/>
                      <w:marTop w:val="0"/>
                      <w:marBottom w:val="0"/>
                      <w:divBdr>
                        <w:top w:val="none" w:sz="0" w:space="0" w:color="auto"/>
                        <w:left w:val="none" w:sz="0" w:space="0" w:color="auto"/>
                        <w:bottom w:val="none" w:sz="0" w:space="0" w:color="auto"/>
                        <w:right w:val="none" w:sz="0" w:space="0" w:color="auto"/>
                      </w:divBdr>
                      <w:divsChild>
                        <w:div w:id="1451391938">
                          <w:marLeft w:val="0"/>
                          <w:marRight w:val="0"/>
                          <w:marTop w:val="0"/>
                          <w:marBottom w:val="0"/>
                          <w:divBdr>
                            <w:top w:val="none" w:sz="0" w:space="0" w:color="auto"/>
                            <w:left w:val="none" w:sz="0" w:space="0" w:color="auto"/>
                            <w:bottom w:val="none" w:sz="0" w:space="0" w:color="auto"/>
                            <w:right w:val="none" w:sz="0" w:space="0" w:color="auto"/>
                          </w:divBdr>
                        </w:div>
                        <w:div w:id="1547597718">
                          <w:marLeft w:val="0"/>
                          <w:marRight w:val="0"/>
                          <w:marTop w:val="0"/>
                          <w:marBottom w:val="0"/>
                          <w:divBdr>
                            <w:top w:val="none" w:sz="0" w:space="0" w:color="auto"/>
                            <w:left w:val="none" w:sz="0" w:space="0" w:color="auto"/>
                            <w:bottom w:val="none" w:sz="0" w:space="0" w:color="auto"/>
                            <w:right w:val="none" w:sz="0" w:space="0" w:color="auto"/>
                          </w:divBdr>
                        </w:div>
                      </w:divsChild>
                    </w:div>
                    <w:div w:id="846480744">
                      <w:marLeft w:val="0"/>
                      <w:marRight w:val="0"/>
                      <w:marTop w:val="0"/>
                      <w:marBottom w:val="0"/>
                      <w:divBdr>
                        <w:top w:val="none" w:sz="0" w:space="0" w:color="auto"/>
                        <w:left w:val="none" w:sz="0" w:space="0" w:color="auto"/>
                        <w:bottom w:val="none" w:sz="0" w:space="0" w:color="auto"/>
                        <w:right w:val="none" w:sz="0" w:space="0" w:color="auto"/>
                      </w:divBdr>
                      <w:divsChild>
                        <w:div w:id="1679383881">
                          <w:marLeft w:val="0"/>
                          <w:marRight w:val="0"/>
                          <w:marTop w:val="0"/>
                          <w:marBottom w:val="0"/>
                          <w:divBdr>
                            <w:top w:val="none" w:sz="0" w:space="0" w:color="auto"/>
                            <w:left w:val="none" w:sz="0" w:space="0" w:color="auto"/>
                            <w:bottom w:val="none" w:sz="0" w:space="0" w:color="auto"/>
                            <w:right w:val="none" w:sz="0" w:space="0" w:color="auto"/>
                          </w:divBdr>
                        </w:div>
                        <w:div w:id="1878740910">
                          <w:marLeft w:val="0"/>
                          <w:marRight w:val="0"/>
                          <w:marTop w:val="0"/>
                          <w:marBottom w:val="0"/>
                          <w:divBdr>
                            <w:top w:val="none" w:sz="0" w:space="0" w:color="auto"/>
                            <w:left w:val="none" w:sz="0" w:space="0" w:color="auto"/>
                            <w:bottom w:val="none" w:sz="0" w:space="0" w:color="auto"/>
                            <w:right w:val="none" w:sz="0" w:space="0" w:color="auto"/>
                          </w:divBdr>
                        </w:div>
                        <w:div w:id="790513353">
                          <w:marLeft w:val="0"/>
                          <w:marRight w:val="0"/>
                          <w:marTop w:val="0"/>
                          <w:marBottom w:val="0"/>
                          <w:divBdr>
                            <w:top w:val="none" w:sz="0" w:space="0" w:color="auto"/>
                            <w:left w:val="none" w:sz="0" w:space="0" w:color="auto"/>
                            <w:bottom w:val="none" w:sz="0" w:space="0" w:color="auto"/>
                            <w:right w:val="none" w:sz="0" w:space="0" w:color="auto"/>
                          </w:divBdr>
                        </w:div>
                      </w:divsChild>
                    </w:div>
                    <w:div w:id="207911802">
                      <w:marLeft w:val="0"/>
                      <w:marRight w:val="0"/>
                      <w:marTop w:val="0"/>
                      <w:marBottom w:val="0"/>
                      <w:divBdr>
                        <w:top w:val="none" w:sz="0" w:space="0" w:color="auto"/>
                        <w:left w:val="none" w:sz="0" w:space="0" w:color="auto"/>
                        <w:bottom w:val="none" w:sz="0" w:space="0" w:color="auto"/>
                        <w:right w:val="none" w:sz="0" w:space="0" w:color="auto"/>
                      </w:divBdr>
                      <w:divsChild>
                        <w:div w:id="1141729944">
                          <w:marLeft w:val="0"/>
                          <w:marRight w:val="0"/>
                          <w:marTop w:val="0"/>
                          <w:marBottom w:val="0"/>
                          <w:divBdr>
                            <w:top w:val="none" w:sz="0" w:space="0" w:color="auto"/>
                            <w:left w:val="none" w:sz="0" w:space="0" w:color="auto"/>
                            <w:bottom w:val="none" w:sz="0" w:space="0" w:color="auto"/>
                            <w:right w:val="none" w:sz="0" w:space="0" w:color="auto"/>
                          </w:divBdr>
                        </w:div>
                        <w:div w:id="2107536004">
                          <w:marLeft w:val="0"/>
                          <w:marRight w:val="0"/>
                          <w:marTop w:val="0"/>
                          <w:marBottom w:val="0"/>
                          <w:divBdr>
                            <w:top w:val="none" w:sz="0" w:space="0" w:color="auto"/>
                            <w:left w:val="none" w:sz="0" w:space="0" w:color="auto"/>
                            <w:bottom w:val="none" w:sz="0" w:space="0" w:color="auto"/>
                            <w:right w:val="none" w:sz="0" w:space="0" w:color="auto"/>
                          </w:divBdr>
                        </w:div>
                        <w:div w:id="1743523553">
                          <w:marLeft w:val="0"/>
                          <w:marRight w:val="0"/>
                          <w:marTop w:val="0"/>
                          <w:marBottom w:val="0"/>
                          <w:divBdr>
                            <w:top w:val="none" w:sz="0" w:space="0" w:color="auto"/>
                            <w:left w:val="none" w:sz="0" w:space="0" w:color="auto"/>
                            <w:bottom w:val="none" w:sz="0" w:space="0" w:color="auto"/>
                            <w:right w:val="none" w:sz="0" w:space="0" w:color="auto"/>
                          </w:divBdr>
                        </w:div>
                        <w:div w:id="13336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7D7A-F483-417E-9E32-275FF2A8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Meche</dc:creator>
  <cp:keywords/>
  <dc:description/>
  <cp:lastModifiedBy>Lance Meche</cp:lastModifiedBy>
  <cp:revision>1</cp:revision>
  <dcterms:created xsi:type="dcterms:W3CDTF">2025-10-10T00:44:00Z</dcterms:created>
  <dcterms:modified xsi:type="dcterms:W3CDTF">2025-10-10T01:03:00Z</dcterms:modified>
</cp:coreProperties>
</file>